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E28CD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019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29 октября  </w:t>
      </w:r>
      <w:r w:rsidR="00F40A8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019D">
        <w:rPr>
          <w:rFonts w:ascii="Times New Roman" w:eastAsia="Times New Roman" w:hAnsi="Times New Roman" w:cs="Times New Roman"/>
          <w:color w:val="000000"/>
          <w:sz w:val="28"/>
          <w:szCs w:val="28"/>
        </w:rPr>
        <w:t>1017</w:t>
      </w:r>
    </w:p>
    <w:p w:rsidR="00FA5F02" w:rsidRDefault="00580D1B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S5D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PNEuQx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BE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JhPn0BhjOjgSkgx5Bnr/CeuOxSMEkugHHHJaet84EGKISRco/RGSBm1&#10;lgr1JV5MJ9OY4LQULDhDmLOHfSUtOpEwLfGLRYHnMczqo2IRrOWErW+2J0JebbhcqoAHlQCdm3Ud&#10;hx+LdLGer+f5KJ/M1qM8revRx02Vj2ab7Glaf6irqs5+BmpZXrSCMa4Cu2E0s/zvpL89kutQ3Yfz&#10;3obkLXrsF5Ad/pF0lDKod52DvWaXnR0khmmMwbeXE8b9cQ/24/te/QI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BsQYBE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D0019D" w:rsidRPr="00D0019D" w:rsidRDefault="00D0019D" w:rsidP="00D00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Об </w:t>
      </w:r>
      <w:proofErr w:type="gramStart"/>
      <w:r w:rsidRPr="00D0019D">
        <w:rPr>
          <w:rFonts w:ascii="Times New Roman" w:eastAsia="Times New Roman" w:hAnsi="Times New Roman" w:cs="Times New Roman"/>
          <w:b/>
          <w:i/>
          <w:sz w:val="28"/>
          <w:szCs w:val="20"/>
        </w:rPr>
        <w:t>отчете</w:t>
      </w:r>
      <w:proofErr w:type="gramEnd"/>
      <w:r w:rsidRPr="00D0019D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об исполнении бюджета муниципального образования  </w:t>
      </w:r>
    </w:p>
    <w:p w:rsidR="00D0019D" w:rsidRDefault="00D0019D" w:rsidP="00D00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0"/>
        </w:rPr>
        <w:t>Алапаевское за 9 месяцев  2015 года</w:t>
      </w:r>
    </w:p>
    <w:p w:rsidR="00D0019D" w:rsidRPr="00D0019D" w:rsidRDefault="00D0019D" w:rsidP="00D00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</w:p>
    <w:p w:rsidR="00D0019D" w:rsidRDefault="00D0019D" w:rsidP="00D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В соответствии со статьей 36, пунктом 5 статьи 264.2 Бюджетного кодекса Российской Федерации, статьей 41 Положения о бюджетном процессе в муниципальном образовании Алапаевское, на основании Устава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0"/>
        </w:rPr>
        <w:t>,</w:t>
      </w:r>
    </w:p>
    <w:p w:rsidR="00D0019D" w:rsidRPr="00D0019D" w:rsidRDefault="00D0019D" w:rsidP="00D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D0019D" w:rsidRPr="00D0019D" w:rsidRDefault="00D0019D" w:rsidP="00D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019D" w:rsidRPr="00D0019D" w:rsidRDefault="00D0019D" w:rsidP="00D0019D">
      <w:pPr>
        <w:numPr>
          <w:ilvl w:val="0"/>
          <w:numId w:val="18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Утвердить отчет об исполнении бюджета муниципального образования Алапаевское за 9 месяцев 2015 года (Приложения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№ 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-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№ 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5).</w:t>
      </w:r>
    </w:p>
    <w:p w:rsidR="00D0019D" w:rsidRPr="00D0019D" w:rsidRDefault="00D0019D" w:rsidP="00D0019D">
      <w:pPr>
        <w:numPr>
          <w:ilvl w:val="0"/>
          <w:numId w:val="18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Направить отчет об исполнении бюджета муниципального образования Алапаевское за 9 месяцев 2015 года в Думу муниципального образования Алапаевское и Контрольное управление муниципального образования Алапаевское для осуществления финансового контроля в ходе исполнения бюджета муниципального образования</w:t>
      </w:r>
      <w:r w:rsidR="00A2623E">
        <w:rPr>
          <w:rFonts w:ascii="Times New Roman" w:eastAsia="Times New Roman" w:hAnsi="Times New Roman" w:cs="Times New Roman"/>
          <w:sz w:val="28"/>
          <w:szCs w:val="20"/>
        </w:rPr>
        <w:t xml:space="preserve"> Алапаевское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D0019D" w:rsidRPr="00D0019D" w:rsidRDefault="00D0019D" w:rsidP="00D001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3.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Главным администраторам доходов бюджета обеспечить исполнение доходов местного бюджета по администрируемым источникам в размерах не мен</w:t>
      </w:r>
      <w:r>
        <w:rPr>
          <w:rFonts w:ascii="Times New Roman" w:eastAsia="Times New Roman" w:hAnsi="Times New Roman" w:cs="Times New Roman"/>
          <w:sz w:val="28"/>
          <w:szCs w:val="28"/>
        </w:rPr>
        <w:t>ее утвержденных решением Думы муниципального образования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Ал</w:t>
      </w:r>
      <w:r>
        <w:rPr>
          <w:rFonts w:ascii="Times New Roman" w:eastAsia="Times New Roman" w:hAnsi="Times New Roman" w:cs="Times New Roman"/>
          <w:sz w:val="28"/>
          <w:szCs w:val="28"/>
        </w:rPr>
        <w:t>апаевское о бюджете на 2015 год.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4.  Главным распорядителям бюджетных средств: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4.1. Усилить контроль за равномерным и  целевым использованием средств местного бюджета, обеспечить снижение доли неэффективных расходов на содержание и обеспечение деятельности подведомственных учрежд</w:t>
      </w:r>
      <w:r>
        <w:rPr>
          <w:rFonts w:ascii="Times New Roman" w:eastAsia="Times New Roman" w:hAnsi="Times New Roman" w:cs="Times New Roman"/>
          <w:sz w:val="28"/>
          <w:szCs w:val="20"/>
        </w:rPr>
        <w:t>ений.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4.2. Усилить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 своевременным использованием межбюджетных </w:t>
      </w:r>
      <w:r>
        <w:rPr>
          <w:rFonts w:ascii="Times New Roman" w:eastAsia="Times New Roman" w:hAnsi="Times New Roman" w:cs="Times New Roman"/>
          <w:sz w:val="28"/>
          <w:szCs w:val="20"/>
        </w:rPr>
        <w:t>трансфертов целевого назначения.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4.3. Обеспечить своевременную выпл</w:t>
      </w:r>
      <w:r>
        <w:rPr>
          <w:rFonts w:ascii="Times New Roman" w:eastAsia="Times New Roman" w:hAnsi="Times New Roman" w:cs="Times New Roman"/>
          <w:sz w:val="28"/>
          <w:szCs w:val="20"/>
        </w:rPr>
        <w:t>ату заработной платы работникам.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lastRenderedPageBreak/>
        <w:t>4.4. Осуществлять погашение кредиторской задолженности в соответствии с утвержденными лимитами бюджетных обязательств на 2015 год и доведенными пред</w:t>
      </w:r>
      <w:r>
        <w:rPr>
          <w:rFonts w:ascii="Times New Roman" w:eastAsia="Times New Roman" w:hAnsi="Times New Roman" w:cs="Times New Roman"/>
          <w:sz w:val="28"/>
          <w:szCs w:val="20"/>
        </w:rPr>
        <w:t>ельными объемами финансирования.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4.5. Принять меры к недопущению увеличения кредито</w:t>
      </w:r>
      <w:r>
        <w:rPr>
          <w:rFonts w:ascii="Times New Roman" w:eastAsia="Times New Roman" w:hAnsi="Times New Roman" w:cs="Times New Roman"/>
          <w:sz w:val="28"/>
          <w:szCs w:val="20"/>
        </w:rPr>
        <w:t>рской задолженности в 2015 году.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4.6. В случае отсутствия лимитов бюджетных обязательств у получателей бюджетных средств не допускать заключение и оплату ими муниципальных контрактов, договоров и других бюджетных обязательств.</w:t>
      </w:r>
    </w:p>
    <w:p w:rsidR="00D0019D" w:rsidRPr="00D0019D" w:rsidRDefault="00D0019D" w:rsidP="00D0019D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4.7. 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Обеспечить своевременное внесение изменений в муниципальные программы и усилить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 их исполнением.</w:t>
      </w:r>
    </w:p>
    <w:p w:rsidR="00D0019D" w:rsidRPr="00D0019D" w:rsidRDefault="00D0019D" w:rsidP="00D0019D">
      <w:pPr>
        <w:tabs>
          <w:tab w:val="left" w:pos="284"/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>5. Организационному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отделу Администрации муниципального образования Алапаевское (А.А.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) опубликовать настоящее постановление с п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риложением №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1 в газете «Алапаевская искра».</w:t>
      </w:r>
    </w:p>
    <w:p w:rsidR="00D0019D" w:rsidRPr="00D0019D" w:rsidRDefault="00D0019D" w:rsidP="00D0019D">
      <w:pPr>
        <w:tabs>
          <w:tab w:val="left" w:pos="284"/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6.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(А.А.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) настоящее п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>остановление разместить на сайте муниципального образование Алапаевское.</w:t>
      </w:r>
    </w:p>
    <w:p w:rsidR="00D0019D" w:rsidRPr="00D0019D" w:rsidRDefault="00D0019D" w:rsidP="00D0019D">
      <w:pPr>
        <w:tabs>
          <w:tab w:val="left" w:pos="284"/>
          <w:tab w:val="left" w:pos="993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7.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 исполнением настоящего постановления возложить на главу Администрации муниципального образования Алапаевское.</w:t>
      </w:r>
    </w:p>
    <w:p w:rsidR="00D0019D" w:rsidRPr="00D0019D" w:rsidRDefault="00D0019D" w:rsidP="00D0019D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P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0019D" w:rsidRP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0019D" w:rsidRP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Глава А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дминистрации  </w:t>
      </w: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</w:t>
      </w:r>
      <w:r w:rsidRPr="00D0019D">
        <w:rPr>
          <w:rFonts w:ascii="Times New Roman" w:eastAsia="Times New Roman" w:hAnsi="Times New Roman" w:cs="Times New Roman"/>
          <w:sz w:val="28"/>
          <w:szCs w:val="20"/>
        </w:rPr>
        <w:t xml:space="preserve">   К.И. Деев </w:t>
      </w: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0019D" w:rsidRDefault="00D0019D" w:rsidP="00D0019D">
      <w:pPr>
        <w:spacing w:after="0" w:line="228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5120" w:type="dxa"/>
        <w:tblInd w:w="4820" w:type="dxa"/>
        <w:tblLook w:val="04A0" w:firstRow="1" w:lastRow="0" w:firstColumn="1" w:lastColumn="0" w:noHBand="0" w:noVBand="1"/>
      </w:tblPr>
      <w:tblGrid>
        <w:gridCol w:w="5120"/>
      </w:tblGrid>
      <w:tr w:rsidR="00D0019D" w:rsidRPr="00D0019D" w:rsidTr="00D0019D">
        <w:trPr>
          <w:trHeight w:val="255"/>
        </w:trPr>
        <w:tc>
          <w:tcPr>
            <w:tcW w:w="5120" w:type="dxa"/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1</w:t>
            </w:r>
          </w:p>
        </w:tc>
      </w:tr>
      <w:tr w:rsidR="00D0019D" w:rsidRPr="00D0019D" w:rsidTr="00D0019D">
        <w:trPr>
          <w:trHeight w:val="255"/>
        </w:trPr>
        <w:tc>
          <w:tcPr>
            <w:tcW w:w="5120" w:type="dxa"/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D0019D" w:rsidRPr="00D0019D" w:rsidTr="00D0019D">
        <w:trPr>
          <w:trHeight w:val="255"/>
        </w:trPr>
        <w:tc>
          <w:tcPr>
            <w:tcW w:w="5120" w:type="dxa"/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D0019D" w:rsidRPr="00D0019D" w:rsidRDefault="00D0019D" w:rsidP="00D0019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Алапаевское</w:t>
            </w:r>
          </w:p>
        </w:tc>
      </w:tr>
      <w:tr w:rsidR="00D0019D" w:rsidRPr="00D0019D" w:rsidTr="00D0019D">
        <w:trPr>
          <w:trHeight w:val="255"/>
        </w:trPr>
        <w:tc>
          <w:tcPr>
            <w:tcW w:w="5120" w:type="dxa"/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29 окт</w:t>
            </w: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ября  2015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1017</w:t>
            </w:r>
          </w:p>
        </w:tc>
      </w:tr>
      <w:tr w:rsidR="00D0019D" w:rsidRPr="00D0019D" w:rsidTr="00D0019D">
        <w:trPr>
          <w:trHeight w:val="255"/>
        </w:trPr>
        <w:tc>
          <w:tcPr>
            <w:tcW w:w="5120" w:type="dxa"/>
            <w:vAlign w:val="center"/>
          </w:tcPr>
          <w:p w:rsidR="00D0019D" w:rsidRDefault="00D0019D" w:rsidP="00D0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019D" w:rsidRDefault="00D0019D" w:rsidP="00D0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0019D" w:rsidRPr="00D0019D" w:rsidRDefault="00D0019D" w:rsidP="00D0019D">
      <w:pPr>
        <w:keepNext/>
        <w:spacing w:after="0" w:line="240" w:lineRule="auto"/>
        <w:ind w:right="21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Отчет  об исполнении бюджета</w:t>
      </w:r>
    </w:p>
    <w:p w:rsidR="00D0019D" w:rsidRPr="00D0019D" w:rsidRDefault="00D0019D" w:rsidP="00D0019D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муниципального образования Алапаевское </w:t>
      </w:r>
    </w:p>
    <w:p w:rsidR="00D0019D" w:rsidRPr="00D0019D" w:rsidRDefault="00D0019D" w:rsidP="00D0019D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 9 месяцев 2015 года </w:t>
      </w:r>
    </w:p>
    <w:p w:rsidR="00D0019D" w:rsidRPr="00D0019D" w:rsidRDefault="00D0019D" w:rsidP="00D0019D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2015 год бюджет муниципального образования Алапаевское по доходам утвержден в сумме 1 188 336,3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рублей, в том числе по налоговым и неналоговым доходам – 309 810,7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рублей (26,1% от общей суммы доходов, за 9 месяцев 2014 года – 30,4%).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В целом бюджет муниципального образования Алапаевское за 9 месяцев 2015 года по доходам исполнен в сумме 894 359,4 тыс. рублей, что составляет 75,3% к утвержденному плану и характеризуется следующими показателями: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5"/>
        <w:gridCol w:w="2455"/>
        <w:gridCol w:w="2454"/>
        <w:gridCol w:w="1623"/>
      </w:tblGrid>
      <w:tr w:rsidR="00D0019D" w:rsidRPr="00D0019D" w:rsidTr="00D001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Уточненный план на 2015 год, </w:t>
            </w:r>
          </w:p>
          <w:p w:rsidR="00D0019D" w:rsidRP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в тыс. рублей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Исполнено </w:t>
            </w:r>
          </w:p>
          <w:p w:rsid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9 месяцев </w:t>
            </w:r>
          </w:p>
          <w:p w:rsid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года, </w:t>
            </w:r>
          </w:p>
          <w:p w:rsidR="00D0019D" w:rsidRP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в тыс. рублей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% исполнения к плану</w:t>
            </w:r>
          </w:p>
        </w:tc>
      </w:tr>
      <w:tr w:rsidR="00D0019D" w:rsidRPr="00D0019D" w:rsidTr="00D001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309 810,7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231 356,6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74,7</w:t>
            </w:r>
          </w:p>
        </w:tc>
      </w:tr>
      <w:tr w:rsidR="00D0019D" w:rsidRPr="00D0019D" w:rsidTr="00D001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878 525,6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663 002,8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75,5</w:t>
            </w:r>
          </w:p>
        </w:tc>
      </w:tr>
      <w:tr w:rsidR="00D0019D" w:rsidRPr="00D0019D" w:rsidTr="00D001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ДОХОДОВ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1 188 336,3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894 359,4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D0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75,3</w:t>
            </w:r>
          </w:p>
        </w:tc>
      </w:tr>
    </w:tbl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За отчетный период в бюджет муниципального образования поступили налоговые и неналоговые доходы в сумме 231 356,6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рублей, что составляет 74,7% к годовым назначениям, утвержденным Думой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, на 30 686,8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рублей или на 15,3% выше уровня исполнения доходов за 9 месяцев 2014 года. 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В структуре доходов ведущее место занимают: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налог на доходы физических лиц –78% (за 9 месяцев 2014 года – 77%)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налоги на имущество – 6% (за 9 месяцев 2014 года – 8%)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платных услуг – 5% (за 9 месяцев 2014  года – 5%)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акцизы – 5% (за 9 месяцев 2014  года – 3%)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налоги на совокупный доход – 3% (за 9 месяцев 2014  года – 3%)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использования имущества – 2% (за 9 месяцев 2014  года – 2%).</w:t>
      </w:r>
    </w:p>
    <w:p w:rsid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Структура доходов муниципального образования Алапаевское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по итогам исполнения бюджета за 9 месяцев 2015 года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D809F05" wp14:editId="5A616CEA">
            <wp:extent cx="5638800" cy="2838450"/>
            <wp:effectExtent l="57150" t="57150" r="38100" b="3810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По итогам 9 месяцев 2015 года исполнение местного бюджета свыше 75% к утвержденным годовым назначениям значится по следующим доходным источникам: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налог на доходы физических лиц – 179 937,1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(75,6%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единый налог на вмененный доход для отдельных видов деятельности –           5 436,9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(76%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единый сельскохозяйственный налог – 1 504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(100,3%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земельный налог – 11 937,5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(81,2%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плата за негативное воздействие на окружающую среду  - 950,9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(84,6%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сдачи в аренду земельных участков – 2 271,5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(90,1%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перечисления част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и прибыли </w:t>
      </w:r>
      <w:proofErr w:type="spellStart"/>
      <w:r w:rsidR="00D83ECD">
        <w:rPr>
          <w:rFonts w:ascii="Times New Roman" w:eastAsia="Times New Roman" w:hAnsi="Times New Roman" w:cs="Times New Roman"/>
          <w:sz w:val="28"/>
          <w:szCs w:val="28"/>
        </w:rPr>
        <w:t>МУПами</w:t>
      </w:r>
      <w:proofErr w:type="spellEnd"/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– 11,6 тыс. рублей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(99,1%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реализации имущества – 485,3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(149,6%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продажи земельных участков, находящихся в государственной и муниципальной собственности – 696,3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(99,5%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поступления от денежных взысканий (штрафов) – 478,4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(96,1% к плану).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Низкий уровень исполнения (менее 70%) сложился по следующим видам доходов: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налог, взимаемый в связи с применением патентной системы налогообложения – 87,1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(43,6% к плану) – платежи ожидаются в 4 квартале 2015 года;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аренды муниципального имущества поступили в бюджет в сумме 1 688,7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(47,7% к плану) в основном в связи с ростом недоимки по 2 плательщикам и расторжением 1 договора аренды, поступления по которому ожидались в течение всего 2015 года;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плата за наем муниципального жилищного фонда поступила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в объеме ниже запланированного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- 1 396,1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(58,2% к плану), поскольку происходит рост недоимки в результате неплатежей населения;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доходы от оказания платных услуг зачислены в бюджет в сумме 10 504,9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(60,7% к плану), поскольку в сравнении с 2014 годом снизилась посещаемость детьми дошкольных учреждений (на 1 654 дето-дня); увеличилось количество льготников; кроме того, при планировании бюджета ожидались поступления в увеличенном размере в 4 квартале 2015 года в связи с вводом в эксплуатацию двух новых детских садов.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Недоимка в местный бюджет 20 114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(рост к 01.01.2015 на 2 702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или на 16% в основном по налогу на доходы физических лиц и доходам от сдачи в аренду муниципального имущества.</w:t>
      </w:r>
      <w:proofErr w:type="gramEnd"/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Без</w:t>
      </w:r>
      <w:r w:rsidR="00D83ECD">
        <w:rPr>
          <w:rFonts w:ascii="Times New Roman" w:eastAsia="Times New Roman" w:hAnsi="Times New Roman" w:cs="Times New Roman"/>
          <w:i/>
          <w:sz w:val="28"/>
          <w:szCs w:val="28"/>
        </w:rPr>
        <w:t xml:space="preserve">возмездные поступления на 01 октября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 xml:space="preserve">2015 года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составили </w:t>
      </w:r>
      <w:r w:rsidRPr="00D0019D">
        <w:rPr>
          <w:rFonts w:ascii="Times New Roman" w:eastAsia="Times New Roman" w:hAnsi="Times New Roman" w:cs="Times New Roman"/>
          <w:b/>
          <w:sz w:val="28"/>
          <w:szCs w:val="28"/>
        </w:rPr>
        <w:t>663 002,8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(75,5% к годовым плановым назначениям), из них: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дотации на выравнивание бюджетной обеспеченности – 89 154,0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(75% к плану на год)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субсидии – 323 341,9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(73,1%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субвенции – 251 007,6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(79% к плану)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прочие межбюджетные трансферты – 164,6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 (100% к плану).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В отчетном периоде в соответствии с установленным порядком из местного бюджета в бюджет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Свердловской области возвращены неиспользованные остатки целевых средств в общей сумме 665,2 тыс.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Расходная часть бюджета</w:t>
      </w:r>
      <w:r w:rsidRPr="00D001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за 9 месяцев 2015 года исполнена в сумме  835 655,6 тыс. рублей, что составляет 67,3 % к годовому назначению (1 241 481,8  тыс. рублей) и 119% к фактическому исполнению за 9 месяцев 2014 года (702 878,4 тыс. рублей).</w:t>
      </w:r>
    </w:p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В структуре расходов за 9 месяцев 2015 года программная часть исполнена в сумме  755 221 тыс. рублей или 65,2% к годовым назначениям (план 1 157 585,7 тыс. рублей) и составила 90,4% от общего объема расходов, непрограммные направления деятельности исполнены в сумме 80 434,6 тыс. рублей или 96% к годовым назначениям (план 83 896,1 тыс. рублей). </w:t>
      </w:r>
      <w:proofErr w:type="gramEnd"/>
    </w:p>
    <w:p w:rsidR="00D0019D" w:rsidRDefault="00D0019D" w:rsidP="00D0019D">
      <w:pPr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3ECD" w:rsidRDefault="00D83ECD" w:rsidP="00D0019D">
      <w:pPr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3ECD" w:rsidRPr="00D0019D" w:rsidRDefault="00D83ECD" w:rsidP="00D0019D">
      <w:pPr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019D" w:rsidRPr="00D0019D" w:rsidRDefault="00D0019D" w:rsidP="00D0019D">
      <w:pPr>
        <w:spacing w:after="0" w:line="228" w:lineRule="auto"/>
        <w:ind w:right="23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Структура исполнения программно-целевого бюджета </w:t>
      </w:r>
    </w:p>
    <w:p w:rsidR="00D0019D" w:rsidRPr="00D0019D" w:rsidRDefault="00D0019D" w:rsidP="00D0019D">
      <w:pPr>
        <w:spacing w:after="0" w:line="228" w:lineRule="auto"/>
        <w:ind w:right="23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муниципального образования Алапаевское по расходам за 9 месяцев 2015 года</w:t>
      </w:r>
    </w:p>
    <w:p w:rsidR="00D0019D" w:rsidRPr="00D0019D" w:rsidRDefault="00D0019D" w:rsidP="00D0019D">
      <w:pPr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019D" w:rsidRPr="00D0019D" w:rsidRDefault="00D0019D" w:rsidP="00D83ECD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69C2EA3" wp14:editId="10B6170F">
            <wp:extent cx="5248275" cy="2514600"/>
            <wp:effectExtent l="57150" t="38100" r="47625" b="7620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0019D" w:rsidRPr="00D0019D" w:rsidRDefault="00D0019D" w:rsidP="00D0019D">
      <w:pPr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    Исполнение расходов бюджета по разделам характеризуется следующими данными:</w:t>
      </w:r>
    </w:p>
    <w:tbl>
      <w:tblPr>
        <w:tblpPr w:leftFromText="180" w:rightFromText="180" w:vertAnchor="text" w:horzAnchor="margin" w:tblpX="-228" w:tblpY="219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4"/>
        <w:gridCol w:w="3034"/>
        <w:gridCol w:w="1275"/>
        <w:gridCol w:w="1418"/>
        <w:gridCol w:w="1276"/>
        <w:gridCol w:w="1134"/>
        <w:gridCol w:w="1134"/>
      </w:tblGrid>
      <w:tr w:rsidR="00D0019D" w:rsidRPr="00D83ECD" w:rsidTr="00A2623E">
        <w:trPr>
          <w:trHeight w:val="46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D0019D" w:rsidRP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9 месяцев 2014 года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,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Уточненный план </w:t>
            </w:r>
          </w:p>
          <w:p w:rsidR="00D0019D" w:rsidRP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,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 9</w:t>
            </w:r>
            <w:r w:rsid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2015 года</w:t>
            </w: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, тыс.</w:t>
            </w:r>
            <w:r w:rsid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D0019D" w:rsidRP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плану 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D0019D" w:rsidRP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="00D0019D"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факту </w:t>
            </w:r>
          </w:p>
          <w:p w:rsidR="00D0019D" w:rsidRPr="00D83ECD" w:rsidRDefault="00D83EC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месяцев 2014 года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62 309,9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85 477,5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65 072,8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104,4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1 271,9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96,5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2 362,7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135,9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63 100,9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79 667,4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59 654,5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94,5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50 840,7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172 112,1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74 793,3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147,1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160,4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363 314,7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636 709,5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427 331,4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117,6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59 608,8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92 112,1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635 43,2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106,6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64 403,4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85 971,1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68 918,0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107,0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35 282,5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81 897,2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2 раза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72,8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D83ECD" w:rsidRDefault="00D0019D" w:rsidP="00A26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82,2</w:t>
            </w:r>
          </w:p>
        </w:tc>
      </w:tr>
      <w:tr w:rsidR="00D0019D" w:rsidRPr="00D83ECD" w:rsidTr="00A2623E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begin"/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separate"/>
            </w:r>
            <w:r w:rsidRPr="00D83ECD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702 878,4</w:t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begin"/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separate"/>
            </w:r>
            <w:r w:rsidRPr="00D83ECD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1 241 481,8</w:t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begin"/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separate"/>
            </w:r>
            <w:r w:rsidRPr="00D83ECD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835 655,6</w:t>
            </w: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83ECD" w:rsidRDefault="00D0019D" w:rsidP="00A2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118,9</w:t>
            </w:r>
          </w:p>
        </w:tc>
      </w:tr>
    </w:tbl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>В разрезе отраслей высокий уровень финансирования (свыше 70%) характерен для раздела «Физическая культура и спорт» (87,1%), «Социальная политика» (80,2%), «Национальная экономика» (74,9%), а также решения общегосударственных вопросов (76,1%).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Наиболее низкое исполнение к плану (ниже 6</w:t>
      </w:r>
      <w:r w:rsidR="00D83ECD">
        <w:rPr>
          <w:rFonts w:ascii="Times New Roman" w:eastAsia="Times New Roman" w:hAnsi="Times New Roman" w:cs="Times New Roman"/>
          <w:sz w:val="28"/>
          <w:szCs w:val="28"/>
        </w:rPr>
        <w:t>0%) сложилось в таких отраслях,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как «Жилищно-коммунальное хозяйство» (43,5%) «Охрана окружающей среды» (59,3%),  и  «Средства массовой информации» (50,8%).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Причинами неполного освоения бюджетных ассигнований являются:</w:t>
      </w:r>
    </w:p>
    <w:p w:rsidR="00D0019D" w:rsidRPr="00D0019D" w:rsidRDefault="00D0019D" w:rsidP="00D83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подготовка конкурсной документации на проведение мероприятий в области жилищного и коммунального хозяйства, проведение аукционов, подписание муниципальных контрактов, заключение соглашений с отраслевыми Министерствами Свердловской области о предоставлении межбюджетных трансфертов за счет средств областного и федерального бюджетов;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средств областного бюджета на мероприятия по ремонту источников нецентрализованного водоснабжения в связи с задержкой лабораторных исследований воды;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заявительный характер предоставления субсидий учреждениям печати на возмещение нормативных затрат, связанных с опубликованием нормативно-правовых актов Администрации </w:t>
      </w:r>
      <w:r w:rsidR="00A2623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и Думы муниципального образования Алапаевское, доведением до сведения жителей муниципального образования </w:t>
      </w:r>
      <w:r w:rsidR="00A2623E">
        <w:rPr>
          <w:rFonts w:ascii="Times New Roman" w:eastAsia="Times New Roman" w:hAnsi="Times New Roman" w:cs="Times New Roman"/>
          <w:sz w:val="28"/>
          <w:szCs w:val="28"/>
        </w:rPr>
        <w:t xml:space="preserve">Алапаевское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официальной информации о социально-экономическом и культурном развитии муниципального образования.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Структура расходов бюджета муниципального образования Алапаевское</w:t>
      </w:r>
      <w:r w:rsidR="00D83EC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по итогам исполнения за 9 месяцев 2015 года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83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49F46E2" wp14:editId="5D6F1AED">
            <wp:extent cx="5610225" cy="342900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0019D" w:rsidRPr="00D0019D" w:rsidRDefault="00D0019D" w:rsidP="00D83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>В структуре расходов бюджета ведущее место занимает раздел «Образование» (51,1%).</w:t>
      </w:r>
    </w:p>
    <w:p w:rsidR="00D0019D" w:rsidRPr="00D0019D" w:rsidRDefault="00D0019D" w:rsidP="00D0019D">
      <w:pPr>
        <w:spacing w:after="0" w:line="2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на решение общегосударственных вопросов за 9 месяцев 2015 года составили  65 072,8 тыс. рублей или 76,1% к годовому назначению (план 85 477,5 тыс. рублей).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на содержание и обеспечение деятельности органов местного самоуправления составили  51 536,8 тыс. рублей или 77,2% (план 66 728,1 тыс. рублей) и направлены на оплату труда с начислениями в сумме 44 772,9 тыс. рублей, на хозяйственное обслуживание в сумме 6 763,9 тыс. рублей.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на исполнение судебных актов по искам к казне муниципального образования </w:t>
      </w:r>
      <w:r w:rsidR="00A2623E">
        <w:rPr>
          <w:rFonts w:ascii="Times New Roman" w:eastAsia="Times New Roman" w:hAnsi="Times New Roman" w:cs="Times New Roman"/>
          <w:sz w:val="28"/>
          <w:szCs w:val="28"/>
        </w:rPr>
        <w:t xml:space="preserve">Алапаевское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составили 4 388,2 тыс. рублей или 78,1% (план 5 616,4 тыс. рублей).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на «Национальную оборону» – осуществление первичного воинского учета на территориях, где отсутствуют военные комиссариаты, произведены в сумме 848,3 тыс. рублей или 66,7% к годовому назначению (план 1 271,9 тыс. рублей).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На «Национальную безопасность и правоохранительную деятельность» направлено бюджетных средств на сумму 3 211,4 тыс. рублей или 69,2% к годовому назначению (план 4 644,1 тыс. рублей) и направлено на защиту населения и территории от чрезвычайных ситуаций природного и техногенного характера в сумме 1 753,3 тыс. рублей (65,2% к плану), на обеспечение пожарной безопасности в сумме 1 403,1 тыс. рублей (75% к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плану) и на другие вопросы в области национальной безопасности и правоохранительной деятельности в сумме 55,0 тыс. рублей (64,7% к плану).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бюджета по разделу «Национальная экономика» составили 59 654,5 тыс. рублей или 74,9% к годовому назначению (план 79 667,4 тыс. рублей).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Значительная часть выделенных ассигнований по данному разделу была направлена на финансирование расходов по предоставлению субсидий на осуществление мероприятий, связанных с перевозкой населения по узкоколейной железной дороге, субсидий на возмещение затрат, связанных с ремонтом муниципального имущества, по подразделу 0408 «Транспорт». Общий объем финансирования  составил 40 796,0 тыс. рублей или 83,9% к годовому назначению (план 48 600,0 тыс. рублей). 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по подразделу 0406 «Водное хозяйство» составили 1 423,4 тыс. рублей или 18,8% к годовому назначению (план 7 557,0 тыс. рублей) и направлены на содержание, страхование и разработку правил эксплуатации ГТС. Низкое исполнение сложилось ввиду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неосвоения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ассигнований в сумме 6000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тыс. рублей на капитальный ремонт ГТС в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В.Синячиха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, подготовлена конкурсная документация.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по подразделу 0409 «Дорожное хозяйство (дорожные фонды)» составили 13 396,8 тыс. рублей или 81,3% к годовому назначению (план 16 480,0 тыс. рублей). Средства были направлены на ремонт и содержание автомобильных дорог общего пользования, мероприятий по организации дорожного движения. </w:t>
      </w:r>
    </w:p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sz w:val="28"/>
          <w:szCs w:val="28"/>
        </w:rPr>
        <w:t>Сведения о формировании и расходовании средств Дорожного фонда муниципального образования Алапаевское за 9 месяцев 2015 года</w:t>
      </w:r>
    </w:p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923"/>
        <w:gridCol w:w="1923"/>
        <w:gridCol w:w="1883"/>
        <w:gridCol w:w="1883"/>
      </w:tblGrid>
      <w:tr w:rsidR="00D0019D" w:rsidRPr="00D0019D" w:rsidTr="00D0019D"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 формирования Дорожного фонда (акцизы)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расходов Дорожного фонда за 9 месяцев 2015 года,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7557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Величина освоения средств Дорожного фонда, 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0019D" w:rsidRPr="00D0019D" w:rsidTr="00D0019D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поступлений на 2015 год,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FC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Исполнение плана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9 месяцев 2015 года,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FC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Исполнение плана </w:t>
            </w:r>
          </w:p>
          <w:p w:rsidR="007557FC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9 месяцев 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года,</w:t>
            </w:r>
          </w:p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019D" w:rsidRPr="00D0019D" w:rsidTr="00D0019D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16 378,3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11 536,6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70,4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13 396,8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D0019D" w:rsidRDefault="00D0019D" w:rsidP="0075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19D">
              <w:rPr>
                <w:rFonts w:ascii="Times New Roman" w:eastAsia="Times New Roman" w:hAnsi="Times New Roman" w:cs="Times New Roman"/>
                <w:sz w:val="28"/>
                <w:szCs w:val="28"/>
              </w:rPr>
              <w:t>81,8</w:t>
            </w:r>
          </w:p>
        </w:tc>
      </w:tr>
    </w:tbl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по разделу «Связь и информатика» составили 937,0 тыс. рублей или 81,6% к годовому назначению (план 1 148,0 тыс. рублей).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на решение других вопросов в области национальной экономики  составили 3 101,3 тыс. рублей  или 55,1% к годовому назначению (план 5 625,2 тыс. рублей) и направлены: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мероприятия по управлению муниципальной собственностью в сумме 460,5 тыс. рублей;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поддержку малого и среднего предпринимательства в сумме 369,8 тыс. рублей, в том числе за счет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средств местного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143,8 тыс. рублей, за счет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средств областного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226,0 тыс. рублей;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разработку документов территориального планирования, градостроительного зонирования и документации по планировке территории в сумме 2 251,0 тыс. рублей.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Не начато освоение бюджетных ассигнований по подразделам: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0405 «Сельское хозяйство и рыболовство» по исполнению государственного полномочия по отлову безнадзорных собак (план - 207,2 тыс. рублей), подготовка конкурсной документации;</w:t>
      </w:r>
    </w:p>
    <w:p w:rsidR="00D0019D" w:rsidRPr="00D0019D" w:rsidRDefault="00D0019D" w:rsidP="00D00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0407 «Лесное хозяйство» (план - 50 тыс. рублей), заключен дого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вор, исполнение в октябре 2015 года.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по разделу «Жилищно-коммунальное хозяйство» исполнены в сумме 74 793,3 тыс. рублей, что составило 43,5%  от годового назначения (план 172 112,1 тыс. рублей). 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0501 «Жилищное хозяйство» бюджетные ассигнования освоены в сумме 30 920,3 тыс. рублей или 54,8% к годовым назначениям (план 56 432,9 тыс. рублей), в том числе: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строительство многоквартирного дома в поселке Курорт Самоцвет для переселения граждан из жилых помещений, признанных непригодными для проживания в сумме 29 756,1 тыс. рублей (63,1% к плану, план – 47 126,9 тыс. рублей), в том числе за счет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средств местного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1 421,3 тыс. рублей, за счет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средств областного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28 334,8 тыс. рублей;</w:t>
      </w:r>
      <w:proofErr w:type="gramEnd"/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капитальный ремонт общего имущества муниципального жилищного фонда, ремонт жилых помещений и оплату взносов на капитальный ремонт в сумме 1 164,2 тыс. рублей (42,7% к плану).    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По подразделу 0502 «Коммунальное хозяйство» расходы составили 9 163,9 тыс. рублей или 12,1% от годового назначения (план 75 691,1 тыс. рублей). Бюджетные средства были направлены:    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возмещение затрат по капитальному ремонту, устранению аварийных ситуаций на сетях водоснабжения и водоотведения в сумме 6 523,2 тыс. рублей;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подготовку инвестиционных проектов по развитию газификации, разработку схем газификации в сумме 1 389,5 тыс. рублей;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разработку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проектов зон санитарной охраны источников централизованного водоснабжения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в сумме 464,8 тыс. рублей;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формирование резерва материально-технических ресурсов с целью ликвидаций аварийных ситуаций в сфере ЖКХ, проведение неотложных работ по восстановлению электроснабжения водозабора в п.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Бубчиково в сумме 786,4 тыс. рублей из резервного фонда местной Администрации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восстановление и развитие объектов внешнего благоустройства  направлено  7 682,8 тыс. рублей или 71,3% к годовому  назначению (план 10 779,3 тыс. рублей), в том числе на оплату уличного освещения направлено 3 358,0 тыс. рублей или 57,3% к плану.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другие вопросы в области ЖКХ  направлено 27 026,3 тыс. рублей, что составляет 92,5% к годовому назначению (план 29 208,8 тыс. рублей) и направлены: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на осуществление государственного полномочия Свердловской области по предоставлению гражданам меры социальной поддержки по частичному освобождению от платы за коммунальные услуги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в сумме 22 925,8 тыс. рублей;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обеспечение деятельности МКУ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«У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>ЖКХ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 и ООМС» в сумме 4 000,7 тыс. рублей;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проведение неотложных работ по восстановлению системы жизнеобеспечения п.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Курорт-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Самоцвет в сумме 99,8 тыс. рублей из резервного фонда местной Администрации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на охрану окружающей среды составили 641,9 тыс. рублей или 59,3% к годовому назначению (план 1 082,4 тыс. рублей) и направлены на обустройство источников нецентрализованного питьевого водоснабжения за счет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средств местного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на «Образование», составляющие 51,1% расходной части бюджета, исполнены в сумме 427 331,4 тыс. рублей  или  67,1% к годовому назначению (план 636 709,5 тыс.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рублей), в том числе: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дошкольное образование направлено 173 933,1тыс. рублей (62,4% к годовому назначению);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>на общее образование – 224 863,4 тыс. рублей (69,5% к годовому назначению);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финансирование молодежной политики и оздоровления детей – 14 419,1 тыс. рублей (92,9% к годовому назначению);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другие вопросы в области образования – 14 115,8 тыс. рублей (75,4% к годовому назначению).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местного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бюджета произведены расходы в сумме 207 328,4 тыс. рублей или 70,8% к годовому назначению (план 292 914,5 тыс. рублей) и направлены на содержание и обеспечение деятельности учреждений образования.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 xml:space="preserve">областного и федерального бюджетов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произведены расходы сумме 220 003,0 тыс. рублей и направлены: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государственных гарантий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прав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на получение общедоступного и бесплатного дошкольного образования в сумме  45 509,2 тыс. рублей, т.е. на 67,9% к годовому назначению (план 67 043,0 тыс. рублей);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государственных гарантий прав граждан на получение общедоступного и бесплатного общего образования  в сумме  109 056,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9 тыс. рублей, то есть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на 70,5% к годовому назначению (план 154 697,0 тыс. рублей);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мероприятий по организации питания в МОУ в 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сумме  6 852,4 тыс. рублей, то есть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на 47,6% к годовому назначению (план 14 403,0 тыс. рублей);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строительство зданий дошкольных образовательных организаций 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Костино, с.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Невьянское в сумме 48 377,7 тыс. рублей, т.е. на 49,8% (план 97 200,0 тыс. рублей); </w:t>
      </w:r>
      <w:proofErr w:type="gramEnd"/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организацию отдыха детей в каникулярное время в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сумме 7 236,8 тыс. рублей, то есть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на 100%;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капитальный ремонт зданий и помещений, в которых размещаются образовательные организации, загородные оздоровительные лагеря, создание условий для занятия физической культурой  и спортом в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сумме 2 335,5 тыс. рублей, то есть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на 98,6% (план 2 368,6 тыс. рублей);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приобретение автобусов для подвоза обучающихся в муниципальные организации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в сумме 634,5 тыс. рублей, то есть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на 100%.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на «Культуру, кинематографию» исполнены в сумме 63 543,2 тыс. рублей или 69% к годовому назначению (план 92 112,1 тыс. рублей), в том числе: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обеспечение выполнения муниципального задания музейного объединения – 10 050,1 тыс. рублей (70%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проведение ремонтных работ музейного объединения направлено 1 099,8 тыс. рублей (100%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организацию библиотечного обслуживания – 8 572,5 тыс. рублей (66,2% к годовому назначению); 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организацию деятельности домов культуры направлено 38 136,4 тыс. рублей (67,8%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проведение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общерайонных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– 518,0 тыс. рублей (89,6%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оказание государственной поддержки на конкурсной основе муниципальным учреждениям культуры в сумме 100,0 тыс. рублей (100%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на разработку проектно-сметной документации на строительство клуба на 500 мест в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В.Синячиха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в сумме 1 094,7 тыс. рублей (100%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другие вопросы в области культуры в сумме 3 467,7 тыс. рублей (67,7% к годовому назначению) и направлены н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а обеспечение деятельности МУК «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>Информационный методический центр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7557FC">
        <w:rPr>
          <w:rFonts w:ascii="Times New Roman" w:eastAsia="Times New Roman" w:hAnsi="Times New Roman" w:cs="Times New Roman"/>
          <w:sz w:val="28"/>
          <w:szCs w:val="28"/>
        </w:rPr>
        <w:t>Алапаевское»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на «Социальную политику» исполнены в сумме 68 918,0 тыс. рублей или 80,2% к годовому назначению (план 85 971,1 тыс. рублей), в том числе: 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доплаты к пенсии муниципальным служащим выплачены в сумме 6 092,4 тыс. рублей или 67,4% к годовому назначению;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-субвенции на осуществление государственного полномочия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Свердловской области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гражданам субсидий на оплату жилого помещения и коммунальных услуг составили 3 463,2 тыс. рублей или на 65,7% к годовому назначению; 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субвенции на осуществление государственного полномочия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Свердловской области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отдельным категориям граждан компенсаций расходов  на оплату жилого помещения и коммунальных услуг составили  45 220,0 тыс. рублей или на 85,6% к годовому назначению;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субвенции на осуществление государственного полномочия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Российской Федерации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мер социальной поддержки по оплате жилого помещения и коммунальных услуг составили 6 323,8 тыс. рублей или на 77,8% к годовому назначению; 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субсидии на предоставление социальных выплат на улучшение жилищных условий граждан, проживающих в сельской местности, в том числе молодых семей и молодых специалистов в сумме 2 433,7 тыс. рублей (100% к годовому назначению), в том числе за счет средств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федерального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660,9 тыс. рублей,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областного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1 322,8 тыс. рублей,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местного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450,0 тыс. рублей;</w:t>
      </w:r>
      <w:proofErr w:type="gramEnd"/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субсидии на предоставление социальных выплат молодым семьям на приобретение (строительство) жилья, получившим сертификаты в 2014 году в сумме 1 840,3 тыс. рублей (100% к годовому назначению), в том числе за счет средств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областного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составили 686,5 тыс. рублей, за счет средств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местного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– 857,8 тыс. рублей, за счет средств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федерального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- 296,0 тыс. рублей;</w:t>
      </w:r>
      <w:proofErr w:type="gramEnd"/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материальная помощь гражданам, оказавшимся в трудной жизненной ситуации, в сумме 15,0 тыс. рублей или на 30% к годовому назначению; 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выплаты ежемесячного муниципального пособия инвалидам, находящимся на программном гемодиализе в сумме 81,7 тыс. рублей или на 27,2% к годовому назначению;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выплаты, связанные с компенсацией проезда 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>по узкоколейной железной дороге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льготных категорий граждан на территории муниципального образования Алапаевское в сумме 12,1 тыс. рублей или 60,5% к годовому назначению;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выплаты ежемесячного материального содержания лицам, которым присвоено звание «Почетный гражданин муниципального образования» в сумме 45,4 тыс. рублей или 75% к годовому назначению.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другие вопросы в области социальной политики направлено 3 390,4 тыс. рублей  или 69,1% к годовым назначениям (план 4 906,8 тыс. рублей) и направлены: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обеспечение деятельности органа по предоставлению гражданам субсидий и компенсаций в сумме 3 204,4 тыс. рублей или 67,9% к годовым назначениям;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предоставление субсидий общественным организациям в сумме 186,0 тыс. рублей или 100% к годовым назначениям.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бюджетных ассигнований, направленных на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исполнение публичных нормативных обязательств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составил  54 382,1 тыс. рублей (83,2% к плану, план 65 365,7 тыс. рублей).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Расходы по разделу «Физическая культура и спорт» исполнены в сумме 71 366,0 тыс. рублей или на 87,1% к годовым назначениям (план 81 897,2 тыс. рублей). 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Значительная часть выделенных ассигнований в сумме 41 944,4 тыс. рублей была направлена на окончание строительства физкультурно-оздоровительного комплекса в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В.Синячиха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и приобретение культурно-спортивного комплекса в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В.Синячиха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в сумме 5 629,2 тыс. рублей.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мероприятий муниципальной программы «Развитие физической культуры и спорта в муниципальном образовании Алапаевское до 2020 года» направлено 23 792,4 тыс. рублей или 69,9 % к годовому назначению (план 34 024,7 тыс. рублей), в том числе: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организацию предоставления услуг в сфере физической культуры и спорта  направлено 22 928,6 тыс. рублей (69,2% к годовому назначению);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на организацию и проведение мероприятий в сфере физической культуры и спорта  – 863,8 тыс. рублей (96,7% к годовому назначению).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Расходы по разделу «Средства массовой информации» исполнены в сумме 265,1 тыс. рублей (50,8% к годовому назначению) и направлены на предоставление субсидий учреждениям печати на возмещение нормативных затрат, связанных с опубликованием нормативно-правовых актов Администрации муниципального образования Алапаевское и Думы муниципального образования Алапаевское, обсуждением проектов муниципальных правовых актов по вопросам местного значения, доведением до сведения жителей муниципального образования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официальной информации о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социально-экономическом и культурном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развитии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725039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Расходы </w:t>
      </w:r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 xml:space="preserve">по разделу «Обслуживание государственного и муниципального долга» исполнены в сумме 9,7 тыс. рублей или на 66,9% и </w:t>
      </w:r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направлены на выплату процентных и иных платежей по муниципальному долгу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Default="00D0019D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По главным распорядителям исполнение бюджетных ассигнований сложилось следующим образом:</w:t>
      </w:r>
    </w:p>
    <w:p w:rsidR="00725039" w:rsidRPr="00D0019D" w:rsidRDefault="00725039" w:rsidP="00D0019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725039" w:rsidP="00725039">
      <w:pPr>
        <w:tabs>
          <w:tab w:val="left" w:pos="0"/>
        </w:tabs>
        <w:spacing w:after="0" w:line="22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tbl>
      <w:tblPr>
        <w:tblW w:w="987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060"/>
        <w:gridCol w:w="1417"/>
        <w:gridCol w:w="1418"/>
        <w:gridCol w:w="1275"/>
        <w:gridCol w:w="1134"/>
      </w:tblGrid>
      <w:tr w:rsidR="00D0019D" w:rsidRPr="00725039" w:rsidTr="00725039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725039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0019D"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039" w:rsidRDefault="00725039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Уточненный план </w:t>
            </w:r>
          </w:p>
          <w:p w:rsidR="00D0019D" w:rsidRPr="00725039" w:rsidRDefault="00725039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725039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Исполнено за 9 месяцев 2015 года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</w:t>
            </w:r>
            <w:r w:rsid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-ния</w:t>
            </w:r>
            <w:proofErr w:type="spellEnd"/>
            <w:proofErr w:type="gramEnd"/>
            <w:r w:rsid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плану 2015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% в структуре расходов</w:t>
            </w:r>
          </w:p>
        </w:tc>
      </w:tr>
      <w:tr w:rsidR="00D0019D" w:rsidRPr="00725039" w:rsidTr="007250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Алапаевское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700 915,1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453 889,5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</w:tr>
      <w:tr w:rsidR="00D0019D" w:rsidRPr="00725039" w:rsidTr="007250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управлению имуществом Администрации муниципального образования Алапаевское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5 827,7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3 601,2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0019D" w:rsidRPr="00725039" w:rsidTr="007250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Алапаевское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520 369,3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367 437,6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D0019D" w:rsidRPr="00725039" w:rsidTr="007250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Дума муниципального образования Алапаевское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4 435,8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2 924,5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0019D" w:rsidRPr="00725039" w:rsidTr="007250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управление муниципального образования Алапаевское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1 505,2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0019D" w:rsidRPr="00725039" w:rsidTr="007250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образования Алапаевское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6 297,6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0019D" w:rsidRPr="00725039" w:rsidTr="00725039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9D" w:rsidRPr="00725039" w:rsidRDefault="00D0019D" w:rsidP="00725039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9D" w:rsidRPr="00725039" w:rsidRDefault="00D0019D" w:rsidP="0072503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1 241 481,8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835 655,6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725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725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72503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100</w:t>
            </w:r>
            <w:r w:rsidRPr="00725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725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Текущая кредиторская задо</w:t>
      </w:r>
      <w:r w:rsidR="00A2623E">
        <w:rPr>
          <w:rFonts w:ascii="Times New Roman" w:eastAsia="Times New Roman" w:hAnsi="Times New Roman" w:cs="Times New Roman"/>
          <w:sz w:val="28"/>
          <w:szCs w:val="28"/>
        </w:rPr>
        <w:t xml:space="preserve">лженность по состоянию на 01 октября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2015 года составила  10 352,3 тыс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. рублей, что на 34 824,1 тыс.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рублей ниже, чем на начало года. Задолженность в сумме 37 754,5 тыс. рублей по исполнительному листу к МКУ 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УЖКХ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72503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и ООМС»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 физкультурно-оздоровительного  комплекса в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В.Синячиха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>, которая была погашена в январе 2015 года.</w:t>
      </w:r>
    </w:p>
    <w:p w:rsidR="00D0019D" w:rsidRPr="00D0019D" w:rsidRDefault="00D0019D" w:rsidP="00D0019D">
      <w:pPr>
        <w:spacing w:after="0" w:line="252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019D" w:rsidRPr="00D0019D" w:rsidRDefault="00D0019D" w:rsidP="00D0019D">
      <w:pPr>
        <w:spacing w:after="0" w:line="252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Кредиторская задолженность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5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6"/>
        <w:gridCol w:w="1920"/>
        <w:gridCol w:w="1920"/>
        <w:gridCol w:w="1725"/>
      </w:tblGrid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039" w:rsidRDefault="00725039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01 января </w:t>
            </w:r>
            <w:r w:rsidR="00D0019D"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="00D0019D"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0019D" w:rsidRPr="00725039" w:rsidRDefault="00725039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D0019D"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5039" w:rsidRDefault="00725039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01 октября </w:t>
            </w:r>
            <w:r w:rsidR="00D0019D"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="00D0019D"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0019D" w:rsidRPr="00725039" w:rsidRDefault="00D0019D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тыс.  рублей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Отклонение, тыс.</w:t>
            </w:r>
            <w:r w:rsid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202,2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200,5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-314,5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440,9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-97,6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2702,7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-2676,3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237,0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-198,5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594,4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Увеличение стоимости основных средств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37547,6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6602,3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-30945,3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360,2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915,6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555,4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услуги, прочие расходы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3 945,1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1831,8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-2113,3</w:t>
            </w:r>
          </w:p>
        </w:tc>
      </w:tr>
      <w:tr w:rsidR="00D0019D" w:rsidRPr="00725039" w:rsidTr="00725039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instrText xml:space="preserve"> =SUM(ABOVE) </w:instrTex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45 176,4</w: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instrText xml:space="preserve"> =SUM(ABOVE) </w:instrTex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10 352,3</w: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instrText xml:space="preserve"> =SUM(ABOVE) </w:instrTex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-34824,1</w: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</w:p>
        </w:tc>
      </w:tr>
    </w:tbl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За отчетный период общий уровень просроченной кредиторской задолженности по сравнению с ее состоянием на начало года снизился  на  854,2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тыс.  рублей и  составил 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1 545,1 тыс.  рублей.</w:t>
      </w:r>
    </w:p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Структура кредиторской</w:t>
      </w:r>
      <w:r w:rsidR="0072503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задолженности на 01 октября </w:t>
      </w:r>
      <w:r w:rsidRPr="00D0019D">
        <w:rPr>
          <w:rFonts w:ascii="Times New Roman" w:eastAsia="Times New Roman" w:hAnsi="Times New Roman" w:cs="Times New Roman"/>
          <w:b/>
          <w:i/>
          <w:sz w:val="28"/>
          <w:szCs w:val="28"/>
        </w:rPr>
        <w:t>2015</w:t>
      </w:r>
      <w:r w:rsidR="0072503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года</w:t>
      </w:r>
    </w:p>
    <w:p w:rsidR="00D0019D" w:rsidRPr="00D0019D" w:rsidRDefault="00D0019D" w:rsidP="00D001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8"/>
        <w:gridCol w:w="1919"/>
        <w:gridCol w:w="1306"/>
        <w:gridCol w:w="1919"/>
        <w:gridCol w:w="1306"/>
      </w:tblGrid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задолженность, тыс.  рублей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% в структуре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Просроченная задолженность, тыс.  рублей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% в структуре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202,2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420,4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6602,3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915,6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0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услуги, прочие расходы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1831,8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1093,1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sz w:val="24"/>
                <w:szCs w:val="24"/>
              </w:rPr>
              <w:t>70,8</w:t>
            </w:r>
          </w:p>
        </w:tc>
      </w:tr>
      <w:tr w:rsidR="00D0019D" w:rsidRPr="00725039" w:rsidTr="00D0019D"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19D" w:rsidRPr="00725039" w:rsidRDefault="00D0019D" w:rsidP="0072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instrText xml:space="preserve"> =SUM(ABOVE) </w:instrTex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10 352,3</w: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instrText xml:space="preserve"> =SUM(ABOVE) </w:instrTex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100</w:t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1545,1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019D" w:rsidRPr="00725039" w:rsidRDefault="00D0019D" w:rsidP="0072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250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100,0</w:t>
            </w:r>
          </w:p>
        </w:tc>
      </w:tr>
    </w:tbl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По итогам 9 месяцев 2015 года обеспечено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бездефицитное исполнение бюджета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A2623E"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 xml:space="preserve">Муниципальный долг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муниципального о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бразования Алапаевское на 01 октября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2015 года составил  12 181,3 тыс.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В течение отчетного периода в соответствии с графиками реструктуризации погашен муниципальный долг по кредитам в сумме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2 292,1 тыс.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Привлечение бюджетных кредитов в 2015 году не предусмотрено в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решением Думы муниципального образования Алапаевское от 12 декабря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2014 года № 650 «О бюджете муниципального образования Алапаевское на 2015 год и плановый период 2016 и 2017 годов».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Задолженность по муниципальным гарантиям отсутствует. </w:t>
      </w:r>
    </w:p>
    <w:p w:rsidR="00D0019D" w:rsidRPr="00D0019D" w:rsidRDefault="00D0019D" w:rsidP="00D0019D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D0019D">
      <w:pPr>
        <w:tabs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Финансо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>вым управлением Администрации муниципального образования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Ал</w:t>
      </w:r>
      <w:r w:rsidR="00725039">
        <w:rPr>
          <w:rFonts w:ascii="Times New Roman" w:eastAsia="Times New Roman" w:hAnsi="Times New Roman" w:cs="Times New Roman"/>
          <w:sz w:val="28"/>
          <w:szCs w:val="28"/>
        </w:rPr>
        <w:t xml:space="preserve">апаевское по состоянию на 01 октября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2015 года </w:t>
      </w: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в рамках исполнения полномочий по осуществлению контроля в сфере закупок: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lastRenderedPageBreak/>
        <w:t>1. Рассмотрено 45 уведомлений об осуществлении закупки у единственного поставщика (п.6, 9 ст.93 44-ФЗ).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2. Проведено 7 плановых проверок по исполнению заказчиками 44-ФЗ (МДОУ «Детский сад №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19», МКОУ «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Голубковская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СОШ», МКОУ «Кировская СОШ»,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Останинская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сельская администрация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Коптеловская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сельская администрация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, МКОУ «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Ялунинская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СОШ», МОУ «Детский сад «Солнышко»).</w:t>
      </w:r>
      <w:r w:rsidR="00A262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0019D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контрольных мероприятий были выявлены нарушения законодательства в сфере закупок товаров, работ, услуг.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3. По результатам проверок Алапаевской городской прокуратурой было выписано административных штрафов на сумму 60 000 рублей (МДОУ «Детский сад №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19», МКОУ «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Голубковская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СОШ»,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МКОУ «</w:t>
      </w:r>
      <w:proofErr w:type="gramStart"/>
      <w:r w:rsidRPr="00D0019D">
        <w:rPr>
          <w:rFonts w:ascii="Times New Roman" w:eastAsia="Times New Roman" w:hAnsi="Times New Roman" w:cs="Times New Roman"/>
          <w:sz w:val="28"/>
          <w:szCs w:val="28"/>
        </w:rPr>
        <w:t>Кировская</w:t>
      </w:r>
      <w:proofErr w:type="gram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СОШ»)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4. По МОУ «Детский сад «Солнышко» Алапаевской городской прокуратурой рассматривается вопрос о возбуждении дела об административных правонарушениях.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19D" w:rsidRPr="00D0019D" w:rsidRDefault="00D0019D" w:rsidP="008C2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В рамках исполнения полномочий по внутреннему муниципальному контролю в сфере бюджетных правоотношений:</w:t>
      </w:r>
    </w:p>
    <w:p w:rsidR="00D0019D" w:rsidRPr="00D0019D" w:rsidRDefault="00D0019D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Проведены 4 плановые проверки финансово-хозяйственной деятельности (МКДОУ «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Останинский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детский сад общеразвивающего вида» с приоритетным осуществлением деятельности по социально-личностному развитию детей, МОУ «Костинская средняя общеобразовательная школа»,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Ясашинская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сельская администрация Администрации муниципального образования Алапаевское, </w:t>
      </w:r>
      <w:r w:rsidRPr="00D0019D">
        <w:rPr>
          <w:rFonts w:ascii="Times New Roman" w:eastAsia="Times New Roman" w:hAnsi="Times New Roman" w:cs="Times New Roman"/>
          <w:iCs/>
          <w:sz w:val="28"/>
          <w:szCs w:val="28"/>
        </w:rPr>
        <w:t>МАОУ ДО «</w:t>
      </w:r>
      <w:proofErr w:type="spellStart"/>
      <w:r w:rsidRPr="00D0019D">
        <w:rPr>
          <w:rFonts w:ascii="Times New Roman" w:eastAsia="Times New Roman" w:hAnsi="Times New Roman" w:cs="Times New Roman"/>
          <w:iCs/>
          <w:sz w:val="28"/>
          <w:szCs w:val="28"/>
        </w:rPr>
        <w:t>Верхнесинячихинская</w:t>
      </w:r>
      <w:proofErr w:type="spellEnd"/>
      <w:r w:rsidRPr="00D0019D">
        <w:rPr>
          <w:rFonts w:ascii="Times New Roman" w:eastAsia="Times New Roman" w:hAnsi="Times New Roman" w:cs="Times New Roman"/>
          <w:iCs/>
          <w:sz w:val="28"/>
          <w:szCs w:val="28"/>
        </w:rPr>
        <w:t xml:space="preserve"> ДШИ»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0019D" w:rsidRPr="00D0019D" w:rsidRDefault="00580D1B" w:rsidP="00D0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С 21 августа </w:t>
      </w:r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2015 года назначена выездная плановая проверка финансово-хозяйственной деятельности МОУ «</w:t>
      </w:r>
      <w:proofErr w:type="spellStart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Арамашевская</w:t>
      </w:r>
      <w:proofErr w:type="spellEnd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СОШ имени </w:t>
      </w:r>
      <w:proofErr w:type="spellStart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М.Мантурова</w:t>
      </w:r>
      <w:proofErr w:type="spellEnd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0019D" w:rsidRPr="00D0019D" w:rsidRDefault="00D0019D" w:rsidP="00D0019D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color w:val="000000"/>
          <w:sz w:val="28"/>
          <w:szCs w:val="28"/>
        </w:rPr>
        <w:t>3. По результатам контрольных мероприятий были выявлены нарушения законодательства на общую сумму 1 163,4 тыс.</w:t>
      </w:r>
      <w:r w:rsidR="00580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 средства местного бюджета составили 984,0 тыс. рублей.</w:t>
      </w:r>
    </w:p>
    <w:p w:rsidR="00D0019D" w:rsidRPr="00D0019D" w:rsidRDefault="00D0019D" w:rsidP="00D0019D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color w:val="000000"/>
          <w:sz w:val="28"/>
          <w:szCs w:val="28"/>
        </w:rPr>
        <w:t>В доход муниципального образования Алапаевское была перечислена недостача в сумме 19,5 тыс. рублей.</w:t>
      </w:r>
    </w:p>
    <w:p w:rsidR="00D0019D" w:rsidRPr="00D0019D" w:rsidRDefault="00D0019D" w:rsidP="008C2EF9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i/>
          <w:sz w:val="28"/>
          <w:szCs w:val="28"/>
        </w:rPr>
        <w:t>В рамках исполнения полномочий по внутреннему муниципальному контролю по части 8 статьи 99 Федерального закона о контрактной системе:</w:t>
      </w:r>
    </w:p>
    <w:p w:rsidR="00D0019D" w:rsidRPr="00D0019D" w:rsidRDefault="00D0019D" w:rsidP="00D0019D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sz w:val="28"/>
          <w:szCs w:val="28"/>
        </w:rPr>
        <w:t>1. Проведены 3 плановые проверки по части 8 статьи 99 №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9D">
        <w:rPr>
          <w:rFonts w:ascii="Times New Roman" w:eastAsia="Times New Roman" w:hAnsi="Times New Roman" w:cs="Times New Roman"/>
          <w:sz w:val="28"/>
          <w:szCs w:val="28"/>
        </w:rPr>
        <w:t>44-ФЗ в МКДОУ «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Останинский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детский сад общеразвивающего вида»; в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Ясашинской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сельской администрации</w:t>
      </w:r>
      <w:r w:rsidR="0058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019D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spellEnd"/>
      <w:r w:rsidRPr="00D0019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Алапаевское; в </w:t>
      </w:r>
      <w:r w:rsidRPr="00D0019D">
        <w:rPr>
          <w:rFonts w:ascii="Times New Roman" w:eastAsia="Times New Roman" w:hAnsi="Times New Roman" w:cs="Times New Roman"/>
          <w:iCs/>
          <w:sz w:val="28"/>
          <w:szCs w:val="28"/>
        </w:rPr>
        <w:t>МАОУ ДО «</w:t>
      </w:r>
      <w:proofErr w:type="spellStart"/>
      <w:r w:rsidRPr="00D0019D">
        <w:rPr>
          <w:rFonts w:ascii="Times New Roman" w:eastAsia="Times New Roman" w:hAnsi="Times New Roman" w:cs="Times New Roman"/>
          <w:iCs/>
          <w:sz w:val="28"/>
          <w:szCs w:val="28"/>
        </w:rPr>
        <w:t>Верхнесинячихинская</w:t>
      </w:r>
      <w:proofErr w:type="spellEnd"/>
      <w:r w:rsidRPr="00D0019D">
        <w:rPr>
          <w:rFonts w:ascii="Times New Roman" w:eastAsia="Times New Roman" w:hAnsi="Times New Roman" w:cs="Times New Roman"/>
          <w:iCs/>
          <w:sz w:val="28"/>
          <w:szCs w:val="28"/>
        </w:rPr>
        <w:t xml:space="preserve"> ДШИ».</w:t>
      </w:r>
    </w:p>
    <w:p w:rsidR="00D0019D" w:rsidRPr="00D0019D" w:rsidRDefault="00580D1B" w:rsidP="00D0019D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С 27 августа </w:t>
      </w:r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 xml:space="preserve">2015 года </w:t>
      </w:r>
      <w:proofErr w:type="gramStart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назначена</w:t>
      </w:r>
      <w:proofErr w:type="gramEnd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 xml:space="preserve"> плановая в МОУ «</w:t>
      </w:r>
      <w:proofErr w:type="spellStart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Арамашевская</w:t>
      </w:r>
      <w:proofErr w:type="spellEnd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 xml:space="preserve"> СОШ имени </w:t>
      </w:r>
      <w:proofErr w:type="spellStart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М.Мантурова</w:t>
      </w:r>
      <w:proofErr w:type="spellEnd"/>
      <w:r w:rsidR="00D0019D" w:rsidRPr="00D0019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0019D" w:rsidRPr="00D0019D" w:rsidRDefault="00D0019D" w:rsidP="00D0019D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019D">
        <w:rPr>
          <w:rFonts w:ascii="Times New Roman" w:eastAsia="Times New Roman" w:hAnsi="Times New Roman" w:cs="Times New Roman"/>
          <w:color w:val="000000"/>
          <w:sz w:val="28"/>
          <w:szCs w:val="28"/>
        </w:rPr>
        <w:t>3. По результатам контрольных мероприятий были выявлены нарушения законодательства в сфере закупок товаров, работ, услуг.</w:t>
      </w:r>
    </w:p>
    <w:sectPr w:rsidR="00D0019D" w:rsidRPr="00D0019D" w:rsidSect="003E28CD">
      <w:headerReference w:type="default" r:id="rId12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83D" w:rsidRDefault="00A5783D" w:rsidP="003E150D">
      <w:pPr>
        <w:spacing w:after="0" w:line="240" w:lineRule="auto"/>
      </w:pPr>
      <w:r>
        <w:separator/>
      </w:r>
    </w:p>
  </w:endnote>
  <w:endnote w:type="continuationSeparator" w:id="0">
    <w:p w:rsidR="00A5783D" w:rsidRDefault="00A5783D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83D" w:rsidRDefault="00A5783D" w:rsidP="003E150D">
      <w:pPr>
        <w:spacing w:after="0" w:line="240" w:lineRule="auto"/>
      </w:pPr>
      <w:r>
        <w:separator/>
      </w:r>
    </w:p>
  </w:footnote>
  <w:footnote w:type="continuationSeparator" w:id="0">
    <w:p w:rsidR="00A5783D" w:rsidRDefault="00A5783D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D0019D" w:rsidRDefault="00D0019D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23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7E06B39"/>
    <w:multiLevelType w:val="hybridMultilevel"/>
    <w:tmpl w:val="F49EF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17"/>
  </w:num>
  <w:num w:numId="9">
    <w:abstractNumId w:val="16"/>
  </w:num>
  <w:num w:numId="10">
    <w:abstractNumId w:val="15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33E3"/>
    <w:rsid w:val="000C6179"/>
    <w:rsid w:val="0011555A"/>
    <w:rsid w:val="00115DBB"/>
    <w:rsid w:val="00134BCE"/>
    <w:rsid w:val="0014305D"/>
    <w:rsid w:val="0016364E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80D1B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25039"/>
    <w:rsid w:val="00747099"/>
    <w:rsid w:val="007557FC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5B4F"/>
    <w:rsid w:val="008B26CA"/>
    <w:rsid w:val="008B4633"/>
    <w:rsid w:val="008C2EF9"/>
    <w:rsid w:val="008F7E4A"/>
    <w:rsid w:val="009358C8"/>
    <w:rsid w:val="009409DF"/>
    <w:rsid w:val="00962611"/>
    <w:rsid w:val="00964641"/>
    <w:rsid w:val="00982793"/>
    <w:rsid w:val="0099046C"/>
    <w:rsid w:val="009A32C2"/>
    <w:rsid w:val="009A6E2C"/>
    <w:rsid w:val="009C4094"/>
    <w:rsid w:val="009C7F40"/>
    <w:rsid w:val="009F2650"/>
    <w:rsid w:val="009F4F1B"/>
    <w:rsid w:val="00A01602"/>
    <w:rsid w:val="00A127BE"/>
    <w:rsid w:val="00A159F8"/>
    <w:rsid w:val="00A15F82"/>
    <w:rsid w:val="00A2623E"/>
    <w:rsid w:val="00A50171"/>
    <w:rsid w:val="00A55610"/>
    <w:rsid w:val="00A5783D"/>
    <w:rsid w:val="00A62F32"/>
    <w:rsid w:val="00A63E41"/>
    <w:rsid w:val="00A807EC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C16428"/>
    <w:rsid w:val="00C27E39"/>
    <w:rsid w:val="00C32115"/>
    <w:rsid w:val="00C3445F"/>
    <w:rsid w:val="00CB68A4"/>
    <w:rsid w:val="00CD152B"/>
    <w:rsid w:val="00CE1794"/>
    <w:rsid w:val="00D0019D"/>
    <w:rsid w:val="00D024B7"/>
    <w:rsid w:val="00D066B5"/>
    <w:rsid w:val="00D37532"/>
    <w:rsid w:val="00D7077D"/>
    <w:rsid w:val="00D8090A"/>
    <w:rsid w:val="00D83ECD"/>
    <w:rsid w:val="00DB31CB"/>
    <w:rsid w:val="00DB46B3"/>
    <w:rsid w:val="00DB7783"/>
    <w:rsid w:val="00DE544C"/>
    <w:rsid w:val="00DF452B"/>
    <w:rsid w:val="00DF4582"/>
    <w:rsid w:val="00E050DF"/>
    <w:rsid w:val="00E116F6"/>
    <w:rsid w:val="00E143DE"/>
    <w:rsid w:val="00E36439"/>
    <w:rsid w:val="00E74512"/>
    <w:rsid w:val="00EA22E1"/>
    <w:rsid w:val="00EB7E27"/>
    <w:rsid w:val="00F030A9"/>
    <w:rsid w:val="00F143B2"/>
    <w:rsid w:val="00F1708C"/>
    <w:rsid w:val="00F3759E"/>
    <w:rsid w:val="00F40A81"/>
    <w:rsid w:val="00F56C7B"/>
    <w:rsid w:val="00F6008A"/>
    <w:rsid w:val="00F62456"/>
    <w:rsid w:val="00F74E25"/>
    <w:rsid w:val="00F83B29"/>
    <w:rsid w:val="00F87623"/>
    <w:rsid w:val="00FA1D24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Kazna3\Desktop\&#1075;&#1088;&#1072;&#1092;&#1080;&#1082;&#1080;\1%20&#1087;&#1086;&#1083;&#1091;&#1075;.%202015\&#1076;&#1083;&#1103;%20&#1076;&#1080;&#1072;&#1075;&#1088;&#1072;&#1084;&#1084;&#1099;%20&#1080;&#1089;&#1087;&#1086;&#1083;&#1085;&#1077;&#1085;&#1080;&#1077;%206%20&#1084;&#1077;&#1089;.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Kazna3\Desktop\&#1075;&#1088;&#1072;&#1092;&#1080;&#1082;&#1080;\&#1080;&#1089;&#1087;&#1086;&#1083;.%20&#1079;&#1072;%209%20&#1084;&#1077;&#1089;%202015\&#1087;&#1088;&#1086;&#1075;&#1088;&#1072;&#1084;.%20&#1085;&#1077;&#1087;&#1088;&#1086;&#1075;&#1088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Kazna3\Desktop\&#1075;&#1088;&#1072;&#1092;&#1080;&#1082;&#1080;\&#1080;&#1089;&#1087;&#1086;&#1083;.%20&#1079;&#1072;%209%20&#1084;&#1077;&#1089;%202015\&#1087;&#1088;&#1086;&#1075;&#1088;&#1072;&#1084;.%20&#1085;&#1077;&#1087;&#1088;&#1086;&#1075;&#1088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40"/>
      <c:rotY val="220"/>
      <c:rAngAx val="0"/>
      <c:perspective val="9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236555796944171"/>
          <c:y val="9.7077413229285384E-2"/>
          <c:w val="0.71480490209455538"/>
          <c:h val="0.6926821227131020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13237128550009691"/>
                  <c:y val="3.8727264181980546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3"/>
              <c:layout>
                <c:manualLayout>
                  <c:x val="1.5694113951593439E-2"/>
                  <c:y val="7.961337442713090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4"/>
              <c:layout>
                <c:manualLayout>
                  <c:x val="-9.5262161824990213E-2"/>
                  <c:y val="2.696582436262866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5"/>
              <c:layout>
                <c:manualLayout>
                  <c:x val="-6.5220073243146839E-2"/>
                  <c:y val="-2.0692106406929697E-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dLbl>
              <c:idx val="6"/>
              <c:layout>
                <c:manualLayout>
                  <c:x val="-3.0245755415515083E-2"/>
                  <c:y val="-7.0405139562812427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</c:dLbl>
            <c:spPr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ln w="31750">
                <a:solidFill>
                  <a:schemeClr val="accent5">
                    <a:lumMod val="60000"/>
                    <a:lumOff val="40000"/>
                  </a:schemeClr>
                </a:solidFill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1"/>
          </c:dLbls>
          <c:cat>
            <c:strRef>
              <c:f>Лист1!$A$4:$A$10</c:f>
              <c:strCache>
                <c:ptCount val="7"/>
                <c:pt idx="0">
                  <c:v>налог на доходы физических лиц</c:v>
                </c:pt>
                <c:pt idx="1">
                  <c:v>налоги на имущество</c:v>
                </c:pt>
                <c:pt idx="2">
                  <c:v>доходы от платных услуг </c:v>
                </c:pt>
                <c:pt idx="3">
                  <c:v>налоги на совокупный доход </c:v>
                </c:pt>
                <c:pt idx="4">
                  <c:v>доходы от использования имущества </c:v>
                </c:pt>
                <c:pt idx="5">
                  <c:v>акцизы</c:v>
                </c:pt>
                <c:pt idx="6">
                  <c:v>иные</c:v>
                </c:pt>
              </c:strCache>
            </c:strRef>
          </c:cat>
          <c:val>
            <c:numRef>
              <c:f>Лист1!$B$4:$B$10</c:f>
              <c:numCache>
                <c:formatCode>0%</c:formatCode>
                <c:ptCount val="7"/>
                <c:pt idx="0">
                  <c:v>0.78</c:v>
                </c:pt>
                <c:pt idx="1">
                  <c:v>6.0000000000000081E-2</c:v>
                </c:pt>
                <c:pt idx="2">
                  <c:v>5.0000000000000058E-2</c:v>
                </c:pt>
                <c:pt idx="3">
                  <c:v>3.0000000000000041E-2</c:v>
                </c:pt>
                <c:pt idx="4">
                  <c:v>2.0000000000000032E-2</c:v>
                </c:pt>
                <c:pt idx="5">
                  <c:v>5.0000000000000058E-2</c:v>
                </c:pt>
                <c:pt idx="6">
                  <c:v>1.0000000000000019E-2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 w="12700" cmpd="sng"/>
    <a:scene3d>
      <a:camera prst="orthographicFront"/>
      <a:lightRig rig="threePt" dir="t"/>
    </a:scene3d>
    <a:sp3d>
      <a:bevelT w="19050"/>
    </a:sp3d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19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53781427858244"/>
          <c:y val="6.5717658803787132E-2"/>
          <c:w val="0.73848210460744657"/>
          <c:h val="0.8041138809031334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rgbClr val="FFFF00"/>
              </a:solidFill>
              <a:ln>
                <a:solidFill>
                  <a:srgbClr val="FFFC04"/>
                </a:solidFill>
              </a:ln>
            </c:spPr>
          </c:dPt>
          <c:dPt>
            <c:idx val="1"/>
            <c:bubble3D val="0"/>
            <c:spPr>
              <a:solidFill>
                <a:srgbClr val="92D050"/>
              </a:solidFill>
              <a:ln>
                <a:solidFill>
                  <a:schemeClr val="accent3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0.21945384160798836"/>
                  <c:y val="9.757898729438344E-2"/>
                </c:manualLayout>
              </c:layout>
              <c:tx>
                <c:rich>
                  <a:bodyPr rot="0"/>
                  <a:lstStyle/>
                  <a:p>
                    <a:pPr>
                      <a:defRPr sz="1400" b="1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b="1">
                        <a:solidFill>
                          <a:srgbClr val="FF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П</a:t>
                    </a:r>
                    <a:r>
                      <a:rPr lang="ru-RU" sz="1000" b="1">
                        <a:solidFill>
                          <a:srgbClr val="FF0000"/>
                        </a:solidFill>
                      </a:rPr>
                      <a:t>рограммные</a:t>
                    </a:r>
                    <a:r>
                      <a:rPr lang="ru-RU" sz="1000" b="1" baseline="0">
                        <a:solidFill>
                          <a:srgbClr val="FF0000"/>
                        </a:solidFill>
                      </a:rPr>
                      <a:t> направления </a:t>
                    </a:r>
                  </a:p>
                  <a:p>
                    <a:pPr>
                      <a:defRPr sz="1400" b="1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b="1">
                        <a:solidFill>
                          <a:srgbClr val="FF0000"/>
                        </a:solidFill>
                      </a:rPr>
                      <a:t>755 221,0 тыс.руб. </a:t>
                    </a:r>
                  </a:p>
                  <a:p>
                    <a:pPr>
                      <a:defRPr sz="1400" b="1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 b="1">
                        <a:solidFill>
                          <a:srgbClr val="FF0000"/>
                        </a:solidFill>
                      </a:rPr>
                      <a:t>(90,4%)</a:t>
                    </a:r>
                    <a:endParaRPr lang="en-US" sz="1000" b="1">
                      <a:solidFill>
                        <a:srgbClr val="FF0000"/>
                      </a:solidFill>
                    </a:endParaRPr>
                  </a:p>
                </c:rich>
              </c:tx>
              <c:spPr>
                <a:solidFill>
                  <a:schemeClr val="accent3">
                    <a:lumMod val="40000"/>
                    <a:lumOff val="60000"/>
                  </a:schemeClr>
                </a:solidFill>
                <a:ln w="22225">
                  <a:solidFill>
                    <a:schemeClr val="accent1">
                      <a:lumMod val="75000"/>
                    </a:schemeClr>
                  </a:solidFill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3196701145551721"/>
                  <c:y val="-6.8854245002643588E-2"/>
                </c:manualLayout>
              </c:layout>
              <c:tx>
                <c:rich>
                  <a:bodyPr rot="0"/>
                  <a:lstStyle/>
                  <a:p>
                    <a:pPr>
                      <a:defRPr sz="1400" b="1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>
                        <a:solidFill>
                          <a:srgbClr val="FF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Н</a:t>
                    </a:r>
                    <a:r>
                      <a:rPr lang="ru-RU" sz="1000">
                        <a:solidFill>
                          <a:srgbClr val="FF0000"/>
                        </a:solidFill>
                      </a:rPr>
                      <a:t>епрограммн  ые направления</a:t>
                    </a:r>
                  </a:p>
                  <a:p>
                    <a:pPr>
                      <a:defRPr sz="1400" b="1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>
                        <a:solidFill>
                          <a:srgbClr val="FF0000"/>
                        </a:solidFill>
                      </a:rPr>
                      <a:t> 80 434,6 тыс.руб. (9,6%)</a:t>
                    </a:r>
                    <a:endParaRPr lang="en-US" sz="1000">
                      <a:solidFill>
                        <a:srgbClr val="FF0000"/>
                      </a:solidFill>
                    </a:endParaRPr>
                  </a:p>
                </c:rich>
              </c:tx>
              <c:spPr>
                <a:solidFill>
                  <a:schemeClr val="accent3">
                    <a:lumMod val="40000"/>
                    <a:lumOff val="60000"/>
                  </a:schemeClr>
                </a:solidFill>
                <a:ln w="22225">
                  <a:solidFill>
                    <a:schemeClr val="accent1">
                      <a:lumMod val="75000"/>
                    </a:schemeClr>
                  </a:solidFill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4F81BD">
                  <a:lumMod val="20000"/>
                  <a:lumOff val="80000"/>
                </a:srgbClr>
              </a:solidFill>
              <a:ln w="22225">
                <a:solidFill>
                  <a:schemeClr val="accent1">
                    <a:lumMod val="75000"/>
                  </a:schemeClr>
                </a:solidFill>
              </a:ln>
            </c:spPr>
            <c:txPr>
              <a:bodyPr rot="0"/>
              <a:lstStyle/>
              <a:p>
                <a:pPr>
                  <a:defRPr sz="1400" b="1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Лист2!$A$2:$A$3</c:f>
              <c:strCache>
                <c:ptCount val="2"/>
                <c:pt idx="0">
                  <c:v>Програмное направление</c:v>
                </c:pt>
                <c:pt idx="1">
                  <c:v>непрограммное направление</c:v>
                </c:pt>
              </c:strCache>
            </c:strRef>
          </c:cat>
          <c:val>
            <c:numRef>
              <c:f>Лист2!$B$2:$B$3</c:f>
              <c:numCache>
                <c:formatCode>General</c:formatCode>
                <c:ptCount val="2"/>
                <c:pt idx="0">
                  <c:v>755221</c:v>
                </c:pt>
                <c:pt idx="1">
                  <c:v>80434.600000000006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gradFill rotWithShape="1">
      <a:gsLst>
        <a:gs pos="0">
          <a:schemeClr val="bg2">
            <a:lumMod val="40000"/>
            <a:lumOff val="60000"/>
          </a:schemeClr>
        </a:gs>
        <a:gs pos="35000">
          <a:srgbClr val="CCCC00">
            <a:tint val="37000"/>
            <a:satMod val="300000"/>
          </a:srgbClr>
        </a:gs>
        <a:gs pos="100000">
          <a:srgbClr val="CCCC00">
            <a:tint val="15000"/>
            <a:satMod val="350000"/>
          </a:srgbClr>
        </a:gs>
      </a:gsLst>
      <a:lin ang="16200000" scaled="1"/>
    </a:gradFill>
    <a:ln w="9525" cap="flat" cmpd="sng" algn="ctr">
      <a:solidFill>
        <a:schemeClr val="accent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4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70092554220233"/>
          <c:y val="9.8807980072100524E-2"/>
          <c:w val="0.83991234349294619"/>
          <c:h val="0.7638442308463584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Исполнение бюджета МО Алапаевское  за 2013 год 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0859656557949755"/>
                  <c:y val="5.257623705997048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Общегосударствен</a:t>
                    </a:r>
                  </a:p>
                  <a:p>
                    <a:r>
                      <a:rPr lang="ru-RU"/>
                      <a:t>-ные вопросы 7,8%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914068162591884E-3"/>
                  <c:y val="0.1250280461318628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Нац.оборона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5247634503938662"/>
                  <c:y val="-2.447639589605755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Нац.безопасность и правоохранительная деятельность 0,4%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2812256451223828E-2"/>
                  <c:y val="-6.6909458099915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Нац. экономика 7,1%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2950191913388409E-2"/>
                  <c:y val="-9.8569361998067564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ЖКХ 9,0%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Охрана окружающей среды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3.1292628635718944E-3"/>
                  <c:y val="-1.99329343473325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Образование 51,1%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0568887875321864E-4"/>
                  <c:y val="-9.419227235981053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Культура 7,6%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1414771032659004E-3"/>
                  <c:y val="7.88512822035859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Соцполитика 8,2%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8298130976857723E-3"/>
                  <c:y val="6.37433475565813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Физкультура и спорт 8,5%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solidFill>
                <a:schemeClr val="accent1">
                  <a:lumMod val="60000"/>
                  <a:lumOff val="40000"/>
                </a:schemeClr>
              </a:solidFill>
              <a:ln w="28575">
                <a:solidFill>
                  <a:schemeClr val="tx2">
                    <a:lumMod val="60000"/>
                    <a:lumOff val="40000"/>
                  </a:schemeClr>
                </a:solidFill>
              </a:ln>
            </c:spPr>
            <c:txPr>
              <a:bodyPr/>
              <a:lstStyle/>
              <a:p>
                <a:pPr>
                  <a:defRPr sz="1000"/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Лист1!$A$2:$A$11</c:f>
              <c:strCache>
                <c:ptCount val="10"/>
                <c:pt idx="0">
                  <c:v>Общегос-ные вопросы</c:v>
                </c:pt>
                <c:pt idx="1">
                  <c:v>Нац.оборона</c:v>
                </c:pt>
                <c:pt idx="2">
                  <c:v>Нац.безопасность и правоохранительная деятельность</c:v>
                </c:pt>
                <c:pt idx="3">
                  <c:v>Нац. экономика</c:v>
                </c:pt>
                <c:pt idx="4">
                  <c:v>ЖКХ</c:v>
                </c:pt>
                <c:pt idx="5">
                  <c:v>Охрана окруж. среды</c:v>
                </c:pt>
                <c:pt idx="6">
                  <c:v>Образование</c:v>
                </c:pt>
                <c:pt idx="7">
                  <c:v>Культура</c:v>
                </c:pt>
                <c:pt idx="8">
                  <c:v>Соцполитика</c:v>
                </c:pt>
                <c:pt idx="9">
                  <c:v>Физкультура и спорт</c:v>
                </c:pt>
              </c:strCache>
            </c:strRef>
          </c:cat>
          <c:val>
            <c:numRef>
              <c:f>Лист1!$B$2:$B$11</c:f>
              <c:numCache>
                <c:formatCode>0.0</c:formatCode>
                <c:ptCount val="10"/>
                <c:pt idx="0" formatCode="General">
                  <c:v>7.8</c:v>
                </c:pt>
                <c:pt idx="1">
                  <c:v>0.1</c:v>
                </c:pt>
                <c:pt idx="2">
                  <c:v>0.4</c:v>
                </c:pt>
                <c:pt idx="3">
                  <c:v>7.1</c:v>
                </c:pt>
                <c:pt idx="4">
                  <c:v>9</c:v>
                </c:pt>
                <c:pt idx="5">
                  <c:v>0.1</c:v>
                </c:pt>
                <c:pt idx="6">
                  <c:v>51.1</c:v>
                </c:pt>
                <c:pt idx="7">
                  <c:v>7.6</c:v>
                </c:pt>
                <c:pt idx="8">
                  <c:v>8.2000000000000011</c:v>
                </c:pt>
                <c:pt idx="9">
                  <c:v>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solidFill>
      <a:schemeClr val="accent1">
        <a:lumMod val="20000"/>
        <a:lumOff val="80000"/>
      </a:scheme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4F4F4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4851</Words>
  <Characters>27653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5</cp:revision>
  <cp:lastPrinted>2015-11-09T02:33:00Z</cp:lastPrinted>
  <dcterms:created xsi:type="dcterms:W3CDTF">2015-11-05T03:17:00Z</dcterms:created>
  <dcterms:modified xsi:type="dcterms:W3CDTF">2015-11-09T02:34:00Z</dcterms:modified>
</cp:coreProperties>
</file>